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rPr>
      </w:pPr>
      <w:r w:rsidDel="00000000" w:rsidR="00000000" w:rsidRPr="00000000">
        <w:rPr>
          <w:b w:val="1"/>
          <w:bCs w:val="1"/>
          <w:rtl w:val="0"/>
        </w:rPr>
        <w:t xml:space="preserve">Working Group Statement: Women and Health</w:t>
      </w:r>
    </w:p>
    <w:p w:rsidR="00000000" w:rsidDel="00000000" w:rsidP="00000000" w:rsidRDefault="00000000" w:rsidRPr="00000000" w14:paraId="00000002">
      <w:pPr>
        <w:jc w:val="center"/>
        <w:rPr>
          <w:b w:val="1"/>
          <w:bCs w:val="1"/>
        </w:rPr>
      </w:pPr>
      <w:r w:rsidDel="00000000" w:rsidR="00000000" w:rsidRPr="00000000">
        <w:rPr>
          <w:b w:val="1"/>
          <w:bCs w:val="1"/>
          <w:rtl w:val="0"/>
        </w:rPr>
        <w:t xml:space="preserve">NGO CSW Geneva - UNECE Beijing+35 Review</w:t>
      </w:r>
    </w:p>
    <w:p w:rsidR="00000000" w:rsidDel="00000000" w:rsidP="00000000" w:rsidRDefault="00000000" w:rsidRPr="00000000" w14:paraId="00000003">
      <w:pPr>
        <w:jc w:val="center"/>
        <w:rPr>
          <w:b w:val="1"/>
          <w:bCs w:val="1"/>
        </w:rPr>
      </w:pPr>
      <w:r w:rsidDel="00000000" w:rsidR="00000000" w:rsidRPr="00000000">
        <w:rPr>
          <w:b w:val="1"/>
          <w:bCs w:val="1"/>
          <w:rtl w:val="0"/>
        </w:rPr>
        <w:t xml:space="preserve">14 October 2026</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Women's health is the foundation of family, community, and economic resilience across the UNECE region and beyond. Positive policies must be put in place to guarantee equitable funding, and dignified services for women and girls across the life course. As defined in the 1995 Beijing Declaration, health is a state of complete physical, mental, and social well-being, not merely the absence of disease. Yet three decades after Beijing, women and girls continue to encounter health systems built around men's bodies, men's data, and men's lived experience, and the cost of that gap is measured in lives, in delayed diagnosis and care, and in harm passed on to the next generation. Closing this gap is a precondition for gender equality and for the Sustainable Development Goals.</w:t>
      </w:r>
    </w:p>
    <w:p w:rsidR="00000000" w:rsidDel="00000000" w:rsidP="00000000" w:rsidRDefault="00000000" w:rsidRPr="00000000" w14:paraId="00000006">
      <w:pPr>
        <w:rPr>
          <w:b w:val="1"/>
          <w:bCs w:val="1"/>
        </w:rPr>
      </w:pPr>
      <w:r w:rsidDel="00000000" w:rsidR="00000000" w:rsidRPr="00000000">
        <w:rPr>
          <w:b w:val="1"/>
          <w:bCs w:val="1"/>
          <w:rtl w:val="0"/>
        </w:rPr>
        <w:t xml:space="preserve">Introduction and Methodology</w:t>
      </w:r>
    </w:p>
    <w:p w:rsidR="00000000" w:rsidDel="00000000" w:rsidP="00000000" w:rsidRDefault="00000000" w:rsidRPr="00000000" w14:paraId="00000007">
      <w:pPr>
        <w:rPr/>
      </w:pPr>
      <w:r w:rsidDel="00000000" w:rsidR="00000000" w:rsidRPr="00000000">
        <w:rPr>
          <w:rtl w:val="0"/>
        </w:rPr>
        <w:t xml:space="preserve">This statement consolidates the submissions of Working Group members across the region, each contributing evidence on a distinct pillar of women’s health. It builds on the Beijing+30 review, examining each pillar for what has been achieved, where gaps remain, and what continues to obstruct progress: gender differences in clinical care, healthcare access during armed conflict, mental health across the lifespan, sexual and reproductive health and rights, the compounding burden of climate change and conflict, AI-driven health technologies, and the financing that underpins all of it.</w:t>
      </w:r>
    </w:p>
    <w:p w:rsidR="00000000" w:rsidDel="00000000" w:rsidP="00000000" w:rsidRDefault="00000000" w:rsidRPr="00000000" w14:paraId="00000008">
      <w:pPr>
        <w:rPr>
          <w:b w:val="1"/>
          <w:bCs w:val="1"/>
        </w:rPr>
      </w:pPr>
      <w:r w:rsidDel="00000000" w:rsidR="00000000" w:rsidRPr="00000000">
        <w:rPr>
          <w:b w:val="1"/>
          <w:bCs w:val="1"/>
          <w:rtl w:val="0"/>
        </w:rPr>
        <w:t xml:space="preserve">Gender Differences in Health, and the Financing Gap Behind Them</w:t>
      </w:r>
    </w:p>
    <w:p w:rsidR="00000000" w:rsidDel="00000000" w:rsidP="00000000" w:rsidRDefault="00000000" w:rsidRPr="00000000" w14:paraId="00000009">
      <w:pPr>
        <w:rPr/>
      </w:pPr>
      <w:r w:rsidDel="00000000" w:rsidR="00000000" w:rsidRPr="00000000">
        <w:rPr>
          <w:rtl w:val="0"/>
        </w:rPr>
        <w:t xml:space="preserve">To achieve health equity and gender equality, differences in disease between women and men, and the underinvestment that compounds them, must both be recognized and addressed. Until recently, medical research and training focused on men and was extrapolated to women; curricula remain largely male-centric, producing bias in diagnosis and treatment. Cardiovascular disease, the leading cause of death among women worldwide, is still routinely misdiagnosed in premenopausal women, with mortality highest among women of low socioeconomic status. There is growing awareness that diseases in women and men differ in prevalence, diagnosis, and prognosis, yet implicit and explicit bias continues to delay care and jeopardize women’s participation in the workforce and community.</w:t>
      </w:r>
    </w:p>
    <w:p w:rsidR="00000000" w:rsidDel="00000000" w:rsidP="00000000" w:rsidRDefault="00000000" w:rsidRPr="00000000" w14:paraId="0000000A">
      <w:pPr>
        <w:rPr/>
      </w:pPr>
      <w:r w:rsidDel="00000000" w:rsidR="00000000" w:rsidRPr="00000000">
        <w:rPr>
          <w:rtl w:val="0"/>
        </w:rPr>
        <w:t xml:space="preserve">Clinical gaps are compounded by inadequate financing. Investment in women’s health, research, workforce training, and policy remains far below need, while the 30–40% decline in global health financing since 2023 has deepened chronic underinvestment across the life course. Shortfalls persist in sexual, reproductive, maternal, mental, and preventive care, as well as in overlooked areas such as endometriosis, menopause-related health, and services addressing gender-based violence. Women remain underrepresented in clinical research; health professionals lack sufficient training in sex- and gender-specific needs; and climate and humanitarian funding still fails to consistently reach women and women-led organizations. Affordable medicines, including specialized treatments, also remain difficult to access. These gaps delay diagnosis, worsen outcomes, and impose economic costs, underscoring the need to replace fragmented, short-term funding with sustained, gender-responsive investment from governments, institutions, and the private sector.</w:t>
      </w:r>
    </w:p>
    <w:p w:rsidR="00000000" w:rsidDel="00000000" w:rsidP="00000000" w:rsidRDefault="00000000" w:rsidRPr="00000000" w14:paraId="0000000B">
      <w:pPr>
        <w:rPr>
          <w:b w:val="1"/>
          <w:bCs w:val="1"/>
          <w:i w:val="1"/>
          <w:iCs w:val="1"/>
        </w:rPr>
      </w:pPr>
      <w:r w:rsidDel="00000000" w:rsidR="00000000" w:rsidRPr="00000000">
        <w:rPr>
          <w:b w:val="1"/>
          <w:bCs w:val="1"/>
          <w:i w:val="1"/>
          <w:iCs w:val="1"/>
          <w:rtl w:val="0"/>
        </w:rPr>
        <w:t xml:space="preserve">I.  Mental Health Across the Lifespan</w:t>
      </w:r>
    </w:p>
    <w:p w:rsidR="00000000" w:rsidDel="00000000" w:rsidP="00000000" w:rsidRDefault="00000000" w:rsidRPr="00000000" w14:paraId="0000000C">
      <w:pPr>
        <w:rPr/>
      </w:pPr>
      <w:r w:rsidDel="00000000" w:rsidR="00000000" w:rsidRPr="00000000">
        <w:rPr>
          <w:rtl w:val="0"/>
        </w:rPr>
        <w:t xml:space="preserve">Awareness of women’s mental health has grown, yet research and care have not kept pace. Sex-specific analysis is frequently omitted even where research mandates require it. In the UNECE region, the rate of peri-partum mental health disorders spans 12-20%. However, </w:t>
      </w:r>
      <w:r w:rsidDel="00000000" w:rsidR="00000000" w:rsidRPr="00000000">
        <w:rPr>
          <w:rtl w:val="0"/>
        </w:rPr>
        <w:t xml:space="preserve">50% of postpartum mental health cases in the EU remain undiagnosed and untreated </w:t>
      </w:r>
      <w:r w:rsidDel="00000000" w:rsidR="00000000" w:rsidRPr="00000000">
        <w:rPr>
          <w:rtl w:val="0"/>
        </w:rPr>
        <w:t xml:space="preserve">despite being a leading cause of pregnancy-related deaths. Unregulated social media is linked to higher depression among adolescent girls, and early trauma compounds risk across the life course. The core gap is a near-absence of prevention and postvention frameworks for women and girls; closing it requires funding and mandating sex-specific analysis in research and clinical practice.</w:t>
      </w:r>
    </w:p>
    <w:p w:rsidR="00000000" w:rsidDel="00000000" w:rsidP="00000000" w:rsidRDefault="00000000" w:rsidRPr="00000000" w14:paraId="0000000D">
      <w:pPr>
        <w:rPr>
          <w:b w:val="1"/>
          <w:bCs w:val="1"/>
          <w:i w:val="1"/>
          <w:iCs w:val="1"/>
        </w:rPr>
      </w:pPr>
      <w:r w:rsidDel="00000000" w:rsidR="00000000" w:rsidRPr="00000000">
        <w:rPr>
          <w:b w:val="1"/>
          <w:bCs w:val="1"/>
          <w:i w:val="1"/>
          <w:iCs w:val="1"/>
          <w:rtl w:val="0"/>
        </w:rPr>
        <w:t xml:space="preserve">II.  Sexual and Reproductive Health and Rights</w:t>
      </w:r>
    </w:p>
    <w:p w:rsidR="00000000" w:rsidDel="00000000" w:rsidP="00000000" w:rsidRDefault="00000000" w:rsidRPr="00000000" w14:paraId="0000000E">
      <w:pPr>
        <w:rPr/>
      </w:pPr>
      <w:r w:rsidDel="00000000" w:rsidR="00000000" w:rsidRPr="00000000">
        <w:rPr>
          <w:rtl w:val="0"/>
        </w:rPr>
        <w:t xml:space="preserve">Family planning coverage has edged upward, from 76.4-77.2% over the past decade, but progress has effectively stagnated, and skilled-attendance at birth remains below 90%. Every Woman Every Newborn target, with 17 million births unattended in 2025. Out-of-pocket reproductive health costs fall disproportionately on women, contributing to the 1.6 billion people pushed into poverty by health expenses. Harmful practices including female genital mutilation persist despite near-universal condemnation, affecting an estimated 230 million women and girls with lasting harm. The challenge is translating denunciation into funded prevention, survivor-centred care, and accountability for coverage targets that are currently slowing rather than accelerating.</w:t>
      </w:r>
    </w:p>
    <w:p w:rsidR="00000000" w:rsidDel="00000000" w:rsidP="00000000" w:rsidRDefault="00000000" w:rsidRPr="00000000" w14:paraId="0000000F">
      <w:pPr>
        <w:rPr>
          <w:b w:val="1"/>
          <w:bCs w:val="1"/>
          <w:i w:val="1"/>
          <w:iCs w:val="1"/>
        </w:rPr>
      </w:pPr>
      <w:r w:rsidDel="00000000" w:rsidR="00000000" w:rsidRPr="00000000">
        <w:rPr>
          <w:b w:val="1"/>
          <w:bCs w:val="1"/>
          <w:i w:val="1"/>
          <w:iCs w:val="1"/>
          <w:rtl w:val="0"/>
        </w:rPr>
        <w:t xml:space="preserve">III.  The Compounding Burden of Climate Change and Armed Conflict</w:t>
      </w:r>
    </w:p>
    <w:p w:rsidR="00000000" w:rsidDel="00000000" w:rsidP="00000000" w:rsidRDefault="00000000" w:rsidRPr="00000000" w14:paraId="00000010">
      <w:pPr>
        <w:rPr/>
      </w:pPr>
      <w:r w:rsidDel="00000000" w:rsidR="00000000" w:rsidRPr="00000000">
        <w:rPr>
          <w:rtl w:val="0"/>
        </w:rPr>
        <w:t xml:space="preserve">Access to healthcare during conflict is both a human right and a gender-equality issue, and monitoring of attacks on health infrastructure has improved. In Ukraine, the World Health Organization has verified more than 3,000 attacks on healthcare facilities, ambulances, and supply systems since the invasion began. Conflict disproportionately harms women and girls by disrupting continuity of care, reproductive health services, and protection from gender-based violence. Yet health systems in conflict remain reactive rather than gender-responsive, and women are still largely excluded from decisions about humanitarian response and recovery.</w:t>
      </w:r>
    </w:p>
    <w:p w:rsidR="00000000" w:rsidDel="00000000" w:rsidP="00000000" w:rsidRDefault="00000000" w:rsidRPr="00000000" w14:paraId="00000011">
      <w:pPr>
        <w:rPr/>
      </w:pPr>
      <w:r w:rsidDel="00000000" w:rsidR="00000000" w:rsidRPr="00000000">
        <w:rPr>
          <w:rtl w:val="0"/>
        </w:rPr>
        <w:t xml:space="preserve">Climate change compounds these burdens and is not gender-neutral. Despite emerging gender-sensitive strategies, heat, pollution, food insecurity, and disrupted healthcare disproportionately affect pregnant, older, and low-income women, especially in cities with long commutes and little green space. Food systems generate 21–37% of global emissions, yet cities receive less than 10% of climate finance. Limited sex-disaggregated data, fragmented policies, and inadequate investment leave gender-specific risks overlooked and preventive, care-centered infrastructure underfunded.</w:t>
      </w:r>
      <w:r w:rsidDel="00000000" w:rsidR="00000000" w:rsidRPr="00000000">
        <w:rPr>
          <w:rtl w:val="0"/>
        </w:rPr>
      </w:r>
    </w:p>
    <w:p w:rsidR="00000000" w:rsidDel="00000000" w:rsidP="00000000" w:rsidRDefault="00000000" w:rsidRPr="00000000" w14:paraId="00000012">
      <w:pPr>
        <w:rPr>
          <w:b w:val="1"/>
          <w:bCs w:val="1"/>
          <w:i w:val="1"/>
          <w:iCs w:val="1"/>
        </w:rPr>
      </w:pPr>
      <w:r w:rsidDel="00000000" w:rsidR="00000000" w:rsidRPr="00000000">
        <w:rPr>
          <w:b w:val="1"/>
          <w:bCs w:val="1"/>
          <w:i w:val="1"/>
          <w:iCs w:val="1"/>
          <w:rtl w:val="0"/>
        </w:rPr>
        <w:t xml:space="preserve">IV.  AI-Driven Health Technologies and Digital Equity</w:t>
      </w:r>
    </w:p>
    <w:p w:rsidR="00000000" w:rsidDel="00000000" w:rsidP="00000000" w:rsidRDefault="00000000" w:rsidRPr="00000000" w14:paraId="00000013">
      <w:pPr>
        <w:rPr/>
      </w:pPr>
      <w:r w:rsidDel="00000000" w:rsidR="00000000" w:rsidRPr="00000000">
        <w:rPr>
          <w:rtl w:val="0"/>
        </w:rPr>
        <w:t xml:space="preserve">Artificial intelligence and digital technology may  transform women’s access to healthcare, but the impact remains uncertain. Health tools trained on biased data can widen gender and racial disparities in diagnosis and care, while digital tracking is already being used in some regions to monitor and restrict reproductive choices. Unequal access and limited digital literacy also exclude vulnerable groups, especially women and girls, from health services, early-warning systems, and essential information. These technologies can deepen inequality or strengthen resilience, depending on whether access is equitable and systems are safe and accountable.</w:t>
      </w:r>
    </w:p>
    <w:p w:rsidR="00000000" w:rsidDel="00000000" w:rsidP="00000000" w:rsidRDefault="00000000" w:rsidRPr="00000000" w14:paraId="00000014">
      <w:pPr>
        <w:rPr/>
      </w:pPr>
      <w:r w:rsidDel="00000000" w:rsidR="00000000" w:rsidRPr="00000000">
        <w:rPr>
          <w:rtl w:val="0"/>
        </w:rPr>
        <w:t xml:space="preserve">Realizing this potential requires deliberate design. Digital health must be universal, affordable, accessible, and inclusive, supported by representative gender data across research, clinical evidence, and AI systems. AI should be designed by women as well as men  through gender-responsive methods, transparent and safe systems, human oversight, accountability, and clinician training. Progress must be tracked with gender- and equity-disaggregated measures, sustained investment in women-centered innovation and neglected conditions, and affordable connectivity, interoperable data systems, and secure digital infrastructure treated as public goods essential to equitable healthcare.</w:t>
      </w:r>
    </w:p>
    <w:p w:rsidR="00000000" w:rsidDel="00000000" w:rsidP="00000000" w:rsidRDefault="00000000" w:rsidRPr="00000000" w14:paraId="00000015">
      <w:pPr>
        <w:rPr>
          <w:b w:val="1"/>
          <w:bCs w:val="1"/>
        </w:rPr>
      </w:pPr>
      <w:r w:rsidDel="00000000" w:rsidR="00000000" w:rsidRPr="00000000">
        <w:rPr>
          <w:b w:val="1"/>
          <w:bCs w:val="1"/>
          <w:rtl w:val="0"/>
        </w:rPr>
        <w:t xml:space="preserve">Looking Forward</w:t>
      </w:r>
    </w:p>
    <w:p w:rsidR="00000000" w:rsidDel="00000000" w:rsidP="00000000" w:rsidRDefault="00000000" w:rsidRPr="00000000" w14:paraId="00000016">
      <w:pPr>
        <w:rPr/>
      </w:pPr>
      <w:r w:rsidDel="00000000" w:rsidR="00000000" w:rsidRPr="00000000">
        <w:rPr>
          <w:rtl w:val="0"/>
        </w:rPr>
        <w:t xml:space="preserve">With fewer than five years to the 2030 deadline, these pillars connect directly to SDG 3 on health and SDG 5 on gender equality, while climate and conflict connect to SDG 13 and SDG 16. Without disaggregated data and clear accountability, these targets will remain out of reach for women and girls. The </w:t>
      </w:r>
      <w:r w:rsidDel="00000000" w:rsidR="00000000" w:rsidRPr="00000000">
        <w:rPr>
          <w:rtl w:val="0"/>
        </w:rPr>
        <w:t xml:space="preserve">Working Group</w:t>
      </w:r>
      <w:r w:rsidDel="00000000" w:rsidR="00000000" w:rsidRPr="00000000">
        <w:rPr>
          <w:rtl w:val="0"/>
        </w:rPr>
        <w:t xml:space="preserve"> calls on Member States to act across three time horizons.</w:t>
      </w:r>
    </w:p>
    <w:p w:rsidR="00000000" w:rsidDel="00000000" w:rsidP="00000000" w:rsidRDefault="00000000" w:rsidRPr="00000000" w14:paraId="00000017">
      <w:pPr>
        <w:rPr>
          <w:b w:val="1"/>
          <w:bCs w:val="1"/>
          <w:i w:val="1"/>
          <w:iCs w:val="1"/>
        </w:rPr>
      </w:pPr>
      <w:r w:rsidDel="00000000" w:rsidR="00000000" w:rsidRPr="00000000">
        <w:rPr>
          <w:b w:val="1"/>
          <w:bCs w:val="1"/>
          <w:i w:val="1"/>
          <w:iCs w:val="1"/>
          <w:rtl w:val="0"/>
        </w:rPr>
        <w:t xml:space="preserve">Short Term</w:t>
      </w:r>
    </w:p>
    <w:p w:rsidR="00000000" w:rsidDel="00000000" w:rsidP="00000000" w:rsidRDefault="00000000" w:rsidRPr="00000000" w14:paraId="00000018">
      <w:pPr>
        <w:numPr>
          <w:ilvl w:val="0"/>
          <w:numId w:val="2"/>
        </w:numPr>
        <w:spacing w:after="0" w:afterAutospacing="0"/>
        <w:ind w:left="720" w:hanging="360"/>
        <w:rPr>
          <w:u w:val="none"/>
        </w:rPr>
      </w:pPr>
      <w:r w:rsidDel="00000000" w:rsidR="00000000" w:rsidRPr="00000000">
        <w:rPr>
          <w:rtl w:val="0"/>
        </w:rPr>
        <w:t xml:space="preserve">E</w:t>
      </w:r>
      <w:r w:rsidDel="00000000" w:rsidR="00000000" w:rsidRPr="00000000">
        <w:rPr>
          <w:rtl w:val="0"/>
        </w:rPr>
        <w:t xml:space="preserve">xpand telehealth to guarantee access to contraception and safe abortion care. </w:t>
      </w:r>
    </w:p>
    <w:p w:rsidR="00000000" w:rsidDel="00000000" w:rsidP="00000000" w:rsidRDefault="00000000" w:rsidRPr="00000000" w14:paraId="00000019">
      <w:pPr>
        <w:numPr>
          <w:ilvl w:val="0"/>
          <w:numId w:val="2"/>
        </w:numPr>
        <w:spacing w:after="0" w:afterAutospacing="0"/>
        <w:ind w:left="720" w:hanging="360"/>
        <w:rPr>
          <w:u w:val="none"/>
        </w:rPr>
      </w:pPr>
      <w:r w:rsidDel="00000000" w:rsidR="00000000" w:rsidRPr="00000000">
        <w:rPr>
          <w:rtl w:val="0"/>
        </w:rPr>
        <w:t xml:space="preserve">Integrate mental health screening into routine maternal and primary care, with attention to adolescent girls. </w:t>
      </w:r>
    </w:p>
    <w:p w:rsidR="00000000" w:rsidDel="00000000" w:rsidP="00000000" w:rsidRDefault="00000000" w:rsidRPr="00000000" w14:paraId="0000001A">
      <w:pPr>
        <w:numPr>
          <w:ilvl w:val="0"/>
          <w:numId w:val="2"/>
        </w:numPr>
        <w:spacing w:after="0" w:afterAutospacing="0"/>
        <w:ind w:left="720" w:hanging="360"/>
        <w:rPr>
          <w:u w:val="none"/>
        </w:rPr>
      </w:pPr>
      <w:r w:rsidDel="00000000" w:rsidR="00000000" w:rsidRPr="00000000">
        <w:rPr>
          <w:rtl w:val="0"/>
        </w:rPr>
        <w:t xml:space="preserve">Strengthen regional air quality standards to reduce pollution’s cardiovascular and respiratory burden on women. </w:t>
      </w:r>
    </w:p>
    <w:p w:rsidR="00000000" w:rsidDel="00000000" w:rsidP="00000000" w:rsidRDefault="00000000" w:rsidRPr="00000000" w14:paraId="0000001B">
      <w:pPr>
        <w:numPr>
          <w:ilvl w:val="0"/>
          <w:numId w:val="2"/>
        </w:numPr>
        <w:spacing w:after="0" w:afterAutospacing="0"/>
        <w:ind w:left="720" w:hanging="360"/>
        <w:rPr>
          <w:u w:val="none"/>
        </w:rPr>
      </w:pPr>
      <w:r w:rsidDel="00000000" w:rsidR="00000000" w:rsidRPr="00000000">
        <w:rPr>
          <w:rtl w:val="0"/>
        </w:rPr>
        <w:t xml:space="preserve">Raise community awareness of maternal and adolescent mental health and reduce stigma.</w:t>
      </w:r>
    </w:p>
    <w:p w:rsidR="00000000" w:rsidDel="00000000" w:rsidP="00000000" w:rsidRDefault="00000000" w:rsidRPr="00000000" w14:paraId="0000001C">
      <w:pPr>
        <w:numPr>
          <w:ilvl w:val="0"/>
          <w:numId w:val="2"/>
        </w:numPr>
        <w:spacing w:after="0" w:afterAutospacing="0"/>
        <w:ind w:left="720" w:hanging="360"/>
      </w:pPr>
      <w:r w:rsidDel="00000000" w:rsidR="00000000" w:rsidRPr="00000000">
        <w:rPr>
          <w:rtl w:val="0"/>
        </w:rPr>
        <w:t xml:space="preserve">Require gender and culturally responsive training for medical professionals so that female specific needs are recognized, respected, and appropriately treated in all clinical settings. </w:t>
      </w:r>
    </w:p>
    <w:p w:rsidR="00000000" w:rsidDel="00000000" w:rsidP="00000000" w:rsidRDefault="00000000" w:rsidRPr="00000000" w14:paraId="0000001D">
      <w:pPr>
        <w:numPr>
          <w:ilvl w:val="0"/>
          <w:numId w:val="2"/>
        </w:numPr>
        <w:ind w:left="720" w:hanging="360"/>
        <w:rPr>
          <w:u w:val="none"/>
        </w:rPr>
      </w:pPr>
      <w:r w:rsidDel="00000000" w:rsidR="00000000" w:rsidRPr="00000000">
        <w:rPr>
          <w:rtl w:val="0"/>
        </w:rPr>
        <w:t xml:space="preserve">Address AI risks by  slowing development and </w:t>
      </w:r>
      <w:r w:rsidDel="00000000" w:rsidR="00000000" w:rsidRPr="00000000">
        <w:rPr>
          <w:rtl w:val="0"/>
        </w:rPr>
        <w:t xml:space="preserve">creating rules and safety standards throu</w:t>
      </w:r>
      <w:r w:rsidDel="00000000" w:rsidR="00000000" w:rsidRPr="00000000">
        <w:rPr>
          <w:rtl w:val="0"/>
        </w:rPr>
        <w:t xml:space="preserve">gh global cooperation. </w:t>
      </w:r>
    </w:p>
    <w:p w:rsidR="00000000" w:rsidDel="00000000" w:rsidP="00000000" w:rsidRDefault="00000000" w:rsidRPr="00000000" w14:paraId="0000001E">
      <w:pPr>
        <w:rPr>
          <w:b w:val="1"/>
          <w:bCs w:val="1"/>
          <w:i w:val="1"/>
          <w:iCs w:val="1"/>
        </w:rPr>
      </w:pPr>
      <w:r w:rsidDel="00000000" w:rsidR="00000000" w:rsidRPr="00000000">
        <w:rPr>
          <w:b w:val="1"/>
          <w:bCs w:val="1"/>
          <w:i w:val="1"/>
          <w:iCs w:val="1"/>
          <w:rtl w:val="0"/>
        </w:rPr>
        <w:t xml:space="preserve">Medium Term</w:t>
      </w:r>
    </w:p>
    <w:p w:rsidR="00000000" w:rsidDel="00000000" w:rsidP="00000000" w:rsidRDefault="00000000" w:rsidRPr="00000000" w14:paraId="0000001F">
      <w:pPr>
        <w:numPr>
          <w:ilvl w:val="0"/>
          <w:numId w:val="3"/>
        </w:numPr>
        <w:spacing w:after="0" w:afterAutospacing="0"/>
        <w:ind w:left="720" w:hanging="360"/>
        <w:rPr>
          <w:u w:val="none"/>
        </w:rPr>
      </w:pPr>
      <w:r w:rsidDel="00000000" w:rsidR="00000000" w:rsidRPr="00000000">
        <w:rPr>
          <w:rtl w:val="0"/>
        </w:rPr>
        <w:t xml:space="preserve">P</w:t>
      </w:r>
      <w:r w:rsidDel="00000000" w:rsidR="00000000" w:rsidRPr="00000000">
        <w:rPr>
          <w:rtl w:val="0"/>
        </w:rPr>
        <w:t xml:space="preserve">rioritize sustained investment in women’s health research and infrastructure, including historically underfunded conditions.</w:t>
      </w:r>
    </w:p>
    <w:p w:rsidR="00000000" w:rsidDel="00000000" w:rsidP="00000000" w:rsidRDefault="00000000" w:rsidRPr="00000000" w14:paraId="00000020">
      <w:pPr>
        <w:numPr>
          <w:ilvl w:val="0"/>
          <w:numId w:val="3"/>
        </w:numPr>
        <w:spacing w:after="0" w:afterAutospacing="0"/>
        <w:ind w:left="720" w:hanging="360"/>
        <w:rPr>
          <w:u w:val="none"/>
        </w:rPr>
      </w:pPr>
      <w:r w:rsidDel="00000000" w:rsidR="00000000" w:rsidRPr="00000000">
        <w:rPr>
          <w:rtl w:val="0"/>
        </w:rPr>
        <w:t xml:space="preserve">Expand broadband and telemedicine coverage for women in poverty and conflict-affected settings.</w:t>
      </w:r>
    </w:p>
    <w:p w:rsidR="00000000" w:rsidDel="00000000" w:rsidP="00000000" w:rsidRDefault="00000000" w:rsidRPr="00000000" w14:paraId="00000021">
      <w:pPr>
        <w:numPr>
          <w:ilvl w:val="0"/>
          <w:numId w:val="3"/>
        </w:numPr>
        <w:spacing w:after="0" w:afterAutospacing="0"/>
        <w:ind w:left="720" w:hanging="360"/>
        <w:rPr>
          <w:u w:val="none"/>
        </w:rPr>
      </w:pPr>
      <w:r w:rsidDel="00000000" w:rsidR="00000000" w:rsidRPr="00000000">
        <w:rPr>
          <w:rtl w:val="0"/>
        </w:rPr>
        <w:t xml:space="preserve">Require independent, publicly reported audits of social media algorithms, paired with age-appropriate safety standards. </w:t>
      </w:r>
    </w:p>
    <w:p w:rsidR="00000000" w:rsidDel="00000000" w:rsidP="00000000" w:rsidRDefault="00000000" w:rsidRPr="00000000" w14:paraId="00000022">
      <w:pPr>
        <w:numPr>
          <w:ilvl w:val="0"/>
          <w:numId w:val="3"/>
        </w:numPr>
        <w:spacing w:after="0" w:afterAutospacing="0"/>
        <w:ind w:left="720" w:hanging="360"/>
        <w:rPr>
          <w:u w:val="none"/>
        </w:rPr>
      </w:pPr>
      <w:r w:rsidDel="00000000" w:rsidR="00000000" w:rsidRPr="00000000">
        <w:rPr>
          <w:rtl w:val="0"/>
        </w:rPr>
        <w:t xml:space="preserve">Parallel investment in climate-resilient infrastructure and gender-disaggregated research design.</w:t>
      </w:r>
    </w:p>
    <w:p w:rsidR="00000000" w:rsidDel="00000000" w:rsidP="00000000" w:rsidRDefault="00000000" w:rsidRPr="00000000" w14:paraId="00000023">
      <w:pPr>
        <w:numPr>
          <w:ilvl w:val="0"/>
          <w:numId w:val="3"/>
        </w:numPr>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Ensure non‑discriminatory insurance coverage so that women’s health needs are never excluded, underfunded, or biased against.</w:t>
      </w:r>
    </w:p>
    <w:p w:rsidR="00000000" w:rsidDel="00000000" w:rsidP="00000000" w:rsidRDefault="00000000" w:rsidRPr="00000000" w14:paraId="00000024">
      <w:pPr>
        <w:rPr>
          <w:b w:val="1"/>
          <w:bCs w:val="1"/>
          <w:i w:val="1"/>
          <w:iCs w:val="1"/>
        </w:rPr>
      </w:pPr>
      <w:r w:rsidDel="00000000" w:rsidR="00000000" w:rsidRPr="00000000">
        <w:rPr>
          <w:b w:val="1"/>
          <w:bCs w:val="1"/>
          <w:i w:val="1"/>
          <w:iCs w:val="1"/>
          <w:rtl w:val="0"/>
        </w:rPr>
        <w:t xml:space="preserve">Long Term</w:t>
      </w:r>
    </w:p>
    <w:p w:rsidR="00000000" w:rsidDel="00000000" w:rsidP="00000000" w:rsidRDefault="00000000" w:rsidRPr="00000000" w14:paraId="00000025">
      <w:pPr>
        <w:numPr>
          <w:ilvl w:val="0"/>
          <w:numId w:val="1"/>
        </w:numPr>
        <w:spacing w:after="0" w:afterAutospacing="0"/>
        <w:ind w:left="720" w:hanging="360"/>
        <w:rPr>
          <w:u w:val="none"/>
        </w:rPr>
      </w:pPr>
      <w:r w:rsidDel="00000000" w:rsidR="00000000" w:rsidRPr="00000000">
        <w:rPr>
          <w:rtl w:val="0"/>
        </w:rPr>
        <w:t xml:space="preserve">Legislation requiring gender-inclusive health AI design, accountability, and the representation of women in its training data.</w:t>
      </w:r>
      <w:r w:rsidDel="00000000" w:rsidR="00000000" w:rsidRPr="00000000">
        <w:rPr>
          <w:rtl w:val="0"/>
        </w:rPr>
      </w:r>
    </w:p>
    <w:p w:rsidR="00000000" w:rsidDel="00000000" w:rsidP="00000000" w:rsidRDefault="00000000" w:rsidRPr="00000000" w14:paraId="00000026">
      <w:pPr>
        <w:numPr>
          <w:ilvl w:val="0"/>
          <w:numId w:val="1"/>
        </w:numPr>
        <w:spacing w:after="0" w:afterAutospacing="0"/>
        <w:ind w:left="720" w:hanging="360"/>
        <w:rPr>
          <w:u w:val="none"/>
        </w:rPr>
      </w:pPr>
      <w:r w:rsidDel="00000000" w:rsidR="00000000" w:rsidRPr="00000000">
        <w:rPr>
          <w:rtl w:val="0"/>
        </w:rPr>
        <w:t xml:space="preserve">Sustained funding for the healthcare workforce, including wages, training, retention, and safe conditions.</w:t>
      </w:r>
    </w:p>
    <w:p w:rsidR="00000000" w:rsidDel="00000000" w:rsidP="00000000" w:rsidRDefault="00000000" w:rsidRPr="00000000" w14:paraId="00000027">
      <w:pPr>
        <w:numPr>
          <w:ilvl w:val="0"/>
          <w:numId w:val="1"/>
        </w:numPr>
        <w:spacing w:after="0" w:afterAutospacing="0"/>
        <w:ind w:left="720" w:hanging="360"/>
        <w:rPr>
          <w:u w:val="none"/>
        </w:rPr>
      </w:pPr>
      <w:r w:rsidDel="00000000" w:rsidR="00000000" w:rsidRPr="00000000">
        <w:rPr>
          <w:rtl w:val="0"/>
        </w:rPr>
        <w:t xml:space="preserve">Restructure urban planning and energy systems around renewable energy and climate resilience.</w:t>
      </w:r>
    </w:p>
    <w:p w:rsidR="00000000" w:rsidDel="00000000" w:rsidP="00000000" w:rsidRDefault="00000000" w:rsidRPr="00000000" w14:paraId="00000028">
      <w:pPr>
        <w:numPr>
          <w:ilvl w:val="0"/>
          <w:numId w:val="1"/>
        </w:numPr>
        <w:spacing w:after="0" w:afterAutospacing="0"/>
        <w:ind w:left="720" w:hanging="360"/>
        <w:rPr>
          <w:u w:val="none"/>
        </w:rPr>
      </w:pPr>
      <w:r w:rsidDel="00000000" w:rsidR="00000000" w:rsidRPr="00000000">
        <w:rPr>
          <w:rtl w:val="0"/>
        </w:rPr>
        <w:t xml:space="preserve">Integrate mental health assessments into disaster relief and humanitarian response.</w:t>
      </w:r>
    </w:p>
    <w:p w:rsidR="00000000" w:rsidDel="00000000" w:rsidP="00000000" w:rsidRDefault="00000000" w:rsidRPr="00000000" w14:paraId="00000029">
      <w:pPr>
        <w:numPr>
          <w:ilvl w:val="0"/>
          <w:numId w:val="1"/>
        </w:numPr>
        <w:spacing w:after="0" w:afterAutospacing="0"/>
        <w:ind w:left="720" w:hanging="360"/>
        <w:rPr>
          <w:u w:val="none"/>
        </w:rPr>
      </w:pPr>
      <w:r w:rsidDel="00000000" w:rsidR="00000000" w:rsidRPr="00000000">
        <w:rPr>
          <w:rtl w:val="0"/>
        </w:rPr>
        <w:t xml:space="preserve">Transform medical education to support gender-responsive, technology-enabled care, and assess governance by whether it narrows rather than widens health disparities between women and men.</w:t>
      </w:r>
    </w:p>
    <w:p w:rsidR="00000000" w:rsidDel="00000000" w:rsidP="00000000" w:rsidRDefault="00000000" w:rsidRPr="00000000" w14:paraId="0000002A">
      <w:pPr>
        <w:numPr>
          <w:ilvl w:val="0"/>
          <w:numId w:val="1"/>
        </w:numPr>
        <w:ind w:left="720" w:hanging="360"/>
        <w:rPr>
          <w:u w:val="none"/>
        </w:rPr>
      </w:pPr>
      <w:r w:rsidDel="00000000" w:rsidR="00000000" w:rsidRPr="00000000">
        <w:rPr>
          <w:rtl w:val="0"/>
        </w:rPr>
        <w:t xml:space="preserve">Involve women at every stage of the decision-making process in regards to body autonomy, humanitarian response, recovery, </w:t>
      </w:r>
      <w:r w:rsidDel="00000000" w:rsidR="00000000" w:rsidRPr="00000000">
        <w:rPr>
          <w:rtl w:val="0"/>
        </w:rPr>
        <w:t xml:space="preserve">and</w:t>
      </w:r>
      <w:r w:rsidDel="00000000" w:rsidR="00000000" w:rsidRPr="00000000">
        <w:rPr>
          <w:rtl w:val="0"/>
        </w:rPr>
        <w:t xml:space="preserve"> peacebuilding.</w:t>
      </w:r>
    </w:p>
    <w:sectPr>
      <w:footerReference r:id="rId7" w:type="default"/>
      <w:footerReference r:id="rId8" w:type="first"/>
      <w:pgSz w:h="16838" w:w="11906" w:orient="portrait"/>
      <w:pgMar w:bottom="1440" w:top="1440" w:left="1440" w:right="144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Nagwek7">
    <w:name w:val="heading 7"/>
    <w:basedOn w:val="Normalny"/>
    <w:next w:val="Normalny"/>
    <w:link w:val="Nagwek7Znak"/>
    <w:uiPriority w:val="9"/>
    <w:semiHidden w:val="1"/>
    <w:unhideWhenUsed w:val="1"/>
    <w:qFormat w:val="1"/>
    <w:rsid w:val="00005F6A"/>
    <w:pPr>
      <w:keepNext w:val="1"/>
      <w:keepLines w:val="1"/>
      <w:spacing w:after="0" w:before="40"/>
      <w:outlineLvl w:val="6"/>
    </w:pPr>
    <w:rPr>
      <w:rFonts w:cstheme="majorBidi" w:eastAsiaTheme="majorEastAsia"/>
      <w:color w:val="595959" w:themeColor="text1" w:themeTint="0000A6"/>
    </w:rPr>
  </w:style>
  <w:style w:type="paragraph" w:styleId="Nagwek8">
    <w:name w:val="heading 8"/>
    <w:basedOn w:val="Normalny"/>
    <w:next w:val="Normalny"/>
    <w:link w:val="Nagwek8Znak"/>
    <w:uiPriority w:val="9"/>
    <w:semiHidden w:val="1"/>
    <w:unhideWhenUsed w:val="1"/>
    <w:qFormat w:val="1"/>
    <w:rsid w:val="00005F6A"/>
    <w:pPr>
      <w:keepNext w:val="1"/>
      <w:keepLines w:val="1"/>
      <w:spacing w:after="0"/>
      <w:outlineLvl w:val="7"/>
    </w:pPr>
    <w:rPr>
      <w:rFonts w:cstheme="majorBidi" w:eastAsiaTheme="majorEastAsia"/>
      <w:i w:val="1"/>
      <w:iCs w:val="1"/>
      <w:color w:val="272727" w:themeColor="text1" w:themeTint="0000D8"/>
    </w:rPr>
  </w:style>
  <w:style w:type="paragraph" w:styleId="Nagwek9">
    <w:name w:val="heading 9"/>
    <w:basedOn w:val="Normalny"/>
    <w:next w:val="Normalny"/>
    <w:link w:val="Nagwek9Znak"/>
    <w:uiPriority w:val="9"/>
    <w:semiHidden w:val="1"/>
    <w:unhideWhenUsed w:val="1"/>
    <w:qFormat w:val="1"/>
    <w:rsid w:val="00005F6A"/>
    <w:pPr>
      <w:keepNext w:val="1"/>
      <w:keepLines w:val="1"/>
      <w:spacing w:after="0"/>
      <w:outlineLvl w:val="8"/>
    </w:pPr>
    <w:rPr>
      <w:rFonts w:cstheme="majorBidi" w:eastAsiaTheme="majorEastAsia"/>
      <w:color w:val="272727" w:themeColor="text1" w:themeTint="0000D8"/>
    </w:rPr>
  </w:style>
  <w:style w:type="character" w:styleId="Domylnaczcionkaakapitu" w:default="1">
    <w:name w:val="Default Paragraph Font"/>
    <w:uiPriority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character" w:styleId="Nagwek1Znak" w:customStyle="1">
    <w:name w:val="Nagłówek 1 Znak"/>
    <w:basedOn w:val="Domylnaczcionkaakapitu"/>
    <w:link w:val="Nagwek1"/>
    <w:uiPriority w:val="9"/>
    <w:rsid w:val="00005F6A"/>
    <w:rPr>
      <w:rFonts w:asciiTheme="majorHAnsi" w:cstheme="majorBidi" w:eastAsiaTheme="majorEastAsia" w:hAnsiTheme="majorHAnsi"/>
      <w:color w:val="2f5496" w:themeColor="accent1" w:themeShade="0000BF"/>
      <w:sz w:val="40"/>
      <w:szCs w:val="40"/>
    </w:rPr>
  </w:style>
  <w:style w:type="character" w:styleId="Nagwek2Znak" w:customStyle="1">
    <w:name w:val="Nagłówek 2 Znak"/>
    <w:basedOn w:val="Domylnaczcionkaakapitu"/>
    <w:link w:val="Nagwek2"/>
    <w:uiPriority w:val="9"/>
    <w:semiHidden w:val="1"/>
    <w:rsid w:val="00005F6A"/>
    <w:rPr>
      <w:rFonts w:asciiTheme="majorHAnsi" w:cstheme="majorBidi" w:eastAsiaTheme="majorEastAsia" w:hAnsiTheme="majorHAnsi"/>
      <w:color w:val="2f5496" w:themeColor="accent1" w:themeShade="0000BF"/>
      <w:sz w:val="32"/>
      <w:szCs w:val="32"/>
    </w:rPr>
  </w:style>
  <w:style w:type="character" w:styleId="Nagwek3Znak" w:customStyle="1">
    <w:name w:val="Nagłówek 3 Znak"/>
    <w:basedOn w:val="Domylnaczcionkaakapitu"/>
    <w:link w:val="Nagwek3"/>
    <w:uiPriority w:val="9"/>
    <w:semiHidden w:val="1"/>
    <w:rsid w:val="00005F6A"/>
    <w:rPr>
      <w:rFonts w:cstheme="majorBidi" w:eastAsiaTheme="majorEastAsia"/>
      <w:color w:val="2f5496" w:themeColor="accent1" w:themeShade="0000BF"/>
      <w:sz w:val="28"/>
      <w:szCs w:val="28"/>
    </w:rPr>
  </w:style>
  <w:style w:type="character" w:styleId="Nagwek4Znak" w:customStyle="1">
    <w:name w:val="Nagłówek 4 Znak"/>
    <w:basedOn w:val="Domylnaczcionkaakapitu"/>
    <w:link w:val="Nagwek4"/>
    <w:uiPriority w:val="9"/>
    <w:semiHidden w:val="1"/>
    <w:rsid w:val="00005F6A"/>
    <w:rPr>
      <w:rFonts w:cstheme="majorBidi" w:eastAsiaTheme="majorEastAsia"/>
      <w:i w:val="1"/>
      <w:iCs w:val="1"/>
      <w:color w:val="2f5496" w:themeColor="accent1" w:themeShade="0000BF"/>
    </w:rPr>
  </w:style>
  <w:style w:type="character" w:styleId="Nagwek5Znak" w:customStyle="1">
    <w:name w:val="Nagłówek 5 Znak"/>
    <w:basedOn w:val="Domylnaczcionkaakapitu"/>
    <w:link w:val="Nagwek5"/>
    <w:uiPriority w:val="9"/>
    <w:semiHidden w:val="1"/>
    <w:rsid w:val="00005F6A"/>
    <w:rPr>
      <w:rFonts w:cstheme="majorBidi" w:eastAsiaTheme="majorEastAsia"/>
      <w:color w:val="2f5496" w:themeColor="accent1" w:themeShade="0000BF"/>
    </w:rPr>
  </w:style>
  <w:style w:type="character" w:styleId="Nagwek6Znak" w:customStyle="1">
    <w:name w:val="Nagłówek 6 Znak"/>
    <w:basedOn w:val="Domylnaczcionkaakapitu"/>
    <w:link w:val="Nagwek6"/>
    <w:uiPriority w:val="9"/>
    <w:semiHidden w:val="1"/>
    <w:rsid w:val="00005F6A"/>
    <w:rPr>
      <w:rFonts w:cstheme="majorBidi" w:eastAsiaTheme="majorEastAsia"/>
      <w:i w:val="1"/>
      <w:iCs w:val="1"/>
      <w:color w:val="595959" w:themeColor="text1" w:themeTint="0000A6"/>
    </w:rPr>
  </w:style>
  <w:style w:type="character" w:styleId="Nagwek7Znak" w:customStyle="1">
    <w:name w:val="Nagłówek 7 Znak"/>
    <w:basedOn w:val="Domylnaczcionkaakapitu"/>
    <w:link w:val="Nagwek7"/>
    <w:uiPriority w:val="9"/>
    <w:semiHidden w:val="1"/>
    <w:rsid w:val="00005F6A"/>
    <w:rPr>
      <w:rFonts w:cstheme="majorBidi" w:eastAsiaTheme="majorEastAsia"/>
      <w:color w:val="595959" w:themeColor="text1" w:themeTint="0000A6"/>
    </w:rPr>
  </w:style>
  <w:style w:type="character" w:styleId="Nagwek8Znak" w:customStyle="1">
    <w:name w:val="Nagłówek 8 Znak"/>
    <w:basedOn w:val="Domylnaczcionkaakapitu"/>
    <w:link w:val="Nagwek8"/>
    <w:uiPriority w:val="9"/>
    <w:semiHidden w:val="1"/>
    <w:rsid w:val="00005F6A"/>
    <w:rPr>
      <w:rFonts w:cstheme="majorBidi" w:eastAsiaTheme="majorEastAsia"/>
      <w:i w:val="1"/>
      <w:iCs w:val="1"/>
      <w:color w:val="272727" w:themeColor="text1" w:themeTint="0000D8"/>
    </w:rPr>
  </w:style>
  <w:style w:type="character" w:styleId="Nagwek9Znak" w:customStyle="1">
    <w:name w:val="Nagłówek 9 Znak"/>
    <w:basedOn w:val="Domylnaczcionkaakapitu"/>
    <w:link w:val="Nagwek9"/>
    <w:uiPriority w:val="9"/>
    <w:semiHidden w:val="1"/>
    <w:rsid w:val="00005F6A"/>
    <w:rPr>
      <w:rFonts w:cstheme="majorBidi" w:eastAsiaTheme="majorEastAsia"/>
      <w:color w:val="272727" w:themeColor="text1" w:themeTint="0000D8"/>
    </w:rPr>
  </w:style>
  <w:style w:type="character" w:styleId="TytuZnak" w:customStyle="1">
    <w:name w:val="Tytuł Znak"/>
    <w:basedOn w:val="Domylnaczcionkaakapitu"/>
    <w:link w:val="Tytu"/>
    <w:uiPriority w:val="10"/>
    <w:rsid w:val="00005F6A"/>
    <w:rPr>
      <w:rFonts w:asciiTheme="majorHAnsi" w:cstheme="majorBidi" w:eastAsiaTheme="majorEastAsia" w:hAnsiTheme="majorHAnsi"/>
      <w:spacing w:val="-10"/>
      <w:kern w:val="28"/>
      <w:sz w:val="56"/>
      <w:szCs w:val="56"/>
    </w:rPr>
  </w:style>
  <w:style w:type="character" w:styleId="PodtytuZnak" w:customStyle="1">
    <w:name w:val="Podtytuł Znak"/>
    <w:basedOn w:val="Domylnaczcionkaakapitu"/>
    <w:link w:val="Podtytu"/>
    <w:uiPriority w:val="11"/>
    <w:rsid w:val="00005F6A"/>
    <w:rPr>
      <w:rFonts w:cstheme="majorBidi" w:eastAsiaTheme="majorEastAsia"/>
      <w:color w:val="595959" w:themeColor="text1" w:themeTint="0000A6"/>
      <w:spacing w:val="15"/>
      <w:sz w:val="28"/>
      <w:szCs w:val="28"/>
    </w:rPr>
  </w:style>
  <w:style w:type="paragraph" w:styleId="Cytat">
    <w:name w:val="Quote"/>
    <w:basedOn w:val="Normalny"/>
    <w:next w:val="Normalny"/>
    <w:link w:val="CytatZnak"/>
    <w:uiPriority w:val="29"/>
    <w:qFormat w:val="1"/>
    <w:rsid w:val="00005F6A"/>
    <w:pPr>
      <w:spacing w:before="160"/>
      <w:jc w:val="center"/>
    </w:pPr>
    <w:rPr>
      <w:i w:val="1"/>
      <w:iCs w:val="1"/>
      <w:color w:val="404040" w:themeColor="text1" w:themeTint="0000BF"/>
    </w:rPr>
  </w:style>
  <w:style w:type="character" w:styleId="CytatZnak" w:customStyle="1">
    <w:name w:val="Cytat Znak"/>
    <w:basedOn w:val="Domylnaczcionkaakapitu"/>
    <w:link w:val="Cytat"/>
    <w:uiPriority w:val="29"/>
    <w:rsid w:val="00005F6A"/>
    <w:rPr>
      <w:i w:val="1"/>
      <w:iCs w:val="1"/>
      <w:color w:val="404040" w:themeColor="text1" w:themeTint="0000BF"/>
    </w:rPr>
  </w:style>
  <w:style w:type="paragraph" w:styleId="Akapitzlist">
    <w:name w:val="List Paragraph"/>
    <w:basedOn w:val="Normalny"/>
    <w:uiPriority w:val="34"/>
    <w:qFormat w:val="1"/>
    <w:rsid w:val="00005F6A"/>
    <w:pPr>
      <w:ind w:left="720"/>
      <w:contextualSpacing w:val="1"/>
    </w:pPr>
  </w:style>
  <w:style w:type="character" w:styleId="Wyrnienieintensywne">
    <w:name w:val="Intense Emphasis"/>
    <w:basedOn w:val="Domylnaczcionkaakapitu"/>
    <w:uiPriority w:val="21"/>
    <w:qFormat w:val="1"/>
    <w:rsid w:val="00005F6A"/>
    <w:rPr>
      <w:i w:val="1"/>
      <w:iCs w:val="1"/>
      <w:color w:val="2f5496" w:themeColor="accent1" w:themeShade="0000BF"/>
    </w:rPr>
  </w:style>
  <w:style w:type="paragraph" w:styleId="Cytatintensywny">
    <w:name w:val="Intense Quote"/>
    <w:basedOn w:val="Normalny"/>
    <w:next w:val="Normalny"/>
    <w:link w:val="CytatintensywnyZnak"/>
    <w:uiPriority w:val="30"/>
    <w:qFormat w:val="1"/>
    <w:rsid w:val="00005F6A"/>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CytatintensywnyZnak" w:customStyle="1">
    <w:name w:val="Cytat intensywny Znak"/>
    <w:basedOn w:val="Domylnaczcionkaakapitu"/>
    <w:link w:val="Cytatintensywny"/>
    <w:uiPriority w:val="30"/>
    <w:rsid w:val="00005F6A"/>
    <w:rPr>
      <w:i w:val="1"/>
      <w:iCs w:val="1"/>
      <w:color w:val="2f5496" w:themeColor="accent1" w:themeShade="0000BF"/>
    </w:rPr>
  </w:style>
  <w:style w:type="character" w:styleId="Odwoanieintensywne">
    <w:name w:val="Intense Reference"/>
    <w:basedOn w:val="Domylnaczcionkaakapitu"/>
    <w:uiPriority w:val="32"/>
    <w:qFormat w:val="1"/>
    <w:rsid w:val="00005F6A"/>
    <w:rPr>
      <w:b w:val="1"/>
      <w:bCs w:val="1"/>
      <w:smallCaps w:val="1"/>
      <w:color w:val="2f5496" w:themeColor="accent1" w:themeShade="0000BF"/>
      <w:spacing w:val="5"/>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2.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oL630D0dLxTPSSwvZHDxDgikYw==">CgMxLjA4AGohChRzdWdnZXN0LjluczR3YnJ3cThpMhIJQ29ubmllIE4uaiEKFHN1Z2dlc3QuZGxxNXpzcDQ0N2FxEglDb25uaWUgTi5qJQoUc3VnZ2VzdC41amdkcmd6Y29qcmUSDVNhYmluZSBQZXRlcnNqIQoUc3VnZ2VzdC5vbWhhand6MzczeWQSCUNvbm5pZSBOLmohChRzdWdnZXN0LjluMmxkYnJhcG92ZBIJQ29ubmllIE4uaiUKFHN1Z2dlc3QubHNuM2RtOTRmZXZ3Eg1TYWJpbmUgUGV0ZXJzaiUKFHN1Z2dlc3QuNDkzZTFjcHFvZm9kEg1TYWJpbmUgUGV0ZXJzaiEKFHN1Z2dlc3QueWlpdjJubXdxNXV2EglDb25uaWUgTi5qIQoUc3VnZ2VzdC5mcGFtd3dwbDF0ZGoSCUNvbm5pZSBOLnIhMXhrOU02bWZyMWNvNWl1TjBkbzloVEtBWjgwSVh2OUR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2026-09-11T16:54:00Z</dcterms:created>
  <dc:creator>Beata Wandachowicz-Krason</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ec72f9b4-826e-44cf-a471-f0c87ce4c4ce</vt:lpwstr>
  </property>
</Properties>
</file>